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99" w:rsidRPr="00003D99" w:rsidRDefault="00003D99" w:rsidP="00003D99">
      <w:pPr>
        <w:spacing w:before="450" w:after="450" w:line="240" w:lineRule="auto"/>
        <w:jc w:val="center"/>
        <w:outlineLvl w:val="2"/>
        <w:rPr>
          <w:rFonts w:ascii="inherit" w:eastAsia="Times New Roman" w:hAnsi="inherit" w:cs="Arial"/>
          <w:color w:val="333333"/>
          <w:sz w:val="44"/>
          <w:szCs w:val="44"/>
          <w:shd w:val="clear" w:color="auto" w:fill="E7EAEF"/>
          <w:lang w:eastAsia="pl-PL"/>
        </w:rPr>
      </w:pPr>
      <w:r w:rsidRPr="00003D99">
        <w:rPr>
          <w:rFonts w:ascii="inherit" w:eastAsia="Times New Roman" w:hAnsi="inherit" w:cs="Arial"/>
          <w:color w:val="333333"/>
          <w:sz w:val="44"/>
          <w:szCs w:val="44"/>
          <w:shd w:val="clear" w:color="auto" w:fill="E7EAEF"/>
          <w:lang w:eastAsia="pl-PL"/>
        </w:rPr>
        <w:t>PODSTAWA PROGRAMOWA KL. 7-8</w:t>
      </w:r>
    </w:p>
    <w:p w:rsidR="00003D99" w:rsidRPr="00003D99" w:rsidRDefault="00003D99" w:rsidP="00003D99">
      <w:pPr>
        <w:spacing w:before="450" w:after="450" w:line="240" w:lineRule="auto"/>
        <w:jc w:val="center"/>
        <w:outlineLvl w:val="2"/>
        <w:rPr>
          <w:rFonts w:ascii="inherit" w:eastAsia="Times New Roman" w:hAnsi="inherit" w:cs="Arial"/>
          <w:color w:val="333333"/>
          <w:sz w:val="44"/>
          <w:szCs w:val="44"/>
          <w:lang w:eastAsia="pl-PL"/>
        </w:rPr>
      </w:pPr>
      <w:r w:rsidRPr="00003D99">
        <w:rPr>
          <w:rFonts w:ascii="inherit" w:eastAsia="Times New Roman" w:hAnsi="inherit" w:cs="Arial"/>
          <w:color w:val="333333"/>
          <w:sz w:val="44"/>
          <w:szCs w:val="44"/>
          <w:shd w:val="clear" w:color="auto" w:fill="E7EAEF"/>
          <w:lang w:eastAsia="pl-PL"/>
        </w:rPr>
        <w:t>FIZYKA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Fizyka jest nauką przyrodniczą. Dzięki niej uczeń poznaje fundamentalne i uniwersalne prawa opisujące materię i procesy w niej zachodzące. Pojęcia, prawa i teorie fizyki kształtują styl myślenia i działania opartego na metodzie naukowej. Jej wpływ na rozwój innych nauk przyrodniczych, techniki i sztuki był i jest ogromny.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Wyzwaniem dla szkolnej fizyki jest dostarczanie uczniom narzędzi poznawania przyrody, prowadzenie do rozumienia jej podstawowych prawidłowości i umożliwianie korzystania ze zdobytej wiedzy i rozwiniętych umiejętności. Lekcje fizyki to również dobry moment do ukazywania osiągnięć ludzkiego umysłu na drodze rozwoju cywilizacji. Bez umiejętności, wiedzy i postaw, których korzenie tkwią w fizyce, nie sposób zrozumieć otaczający świat, nie tylko w warstwie materialnej, ale również kulturowej.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zadania szkoły i jej funkcję wychowawczą wpisują się:</w:t>
      </w:r>
    </w:p>
    <w:p w:rsidR="00003D99" w:rsidRPr="00003D99" w:rsidRDefault="00003D99" w:rsidP="00003D99">
      <w:pPr>
        <w:numPr>
          <w:ilvl w:val="0"/>
          <w:numId w:val="2"/>
        </w:numPr>
        <w:pBdr>
          <w:top w:val="single" w:sz="6" w:space="0" w:color="DBDBDB"/>
          <w:bottom w:val="single" w:sz="6" w:space="11" w:color="DBDBDB"/>
        </w:pBdr>
        <w:shd w:val="clear" w:color="auto" w:fill="FFFFFF"/>
        <w:spacing w:before="100" w:beforeAutospacing="1"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rozbudzanie zainteresowania zjawiskami otaczającego świata;</w:t>
      </w:r>
    </w:p>
    <w:p w:rsidR="00003D99" w:rsidRPr="00003D99" w:rsidRDefault="00003D99" w:rsidP="00003D99">
      <w:pPr>
        <w:numPr>
          <w:ilvl w:val="0"/>
          <w:numId w:val="2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kształtowanie ciekawości poznawczej przejawiającej się w formułowaniu pytań i szukaniu odpowiedzi z wykorzystaniem metodologii badawczej;</w:t>
      </w:r>
    </w:p>
    <w:p w:rsidR="00003D99" w:rsidRPr="00003D99" w:rsidRDefault="00003D99" w:rsidP="00003D99">
      <w:pPr>
        <w:numPr>
          <w:ilvl w:val="0"/>
          <w:numId w:val="2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wyrabianie nawyku poszerzania wiedzy, korzystania z materiałów źródłowych i bezpiecznego eksperymentowania;</w:t>
      </w:r>
    </w:p>
    <w:p w:rsidR="00003D99" w:rsidRPr="00003D99" w:rsidRDefault="00003D99" w:rsidP="00003D99">
      <w:pPr>
        <w:numPr>
          <w:ilvl w:val="0"/>
          <w:numId w:val="2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posługiwanie się pojęciami i językiem charakterystycznym dla fizyki, odróżnianie znaczenia pojęć w języku potocznym od ich znaczenia w nauce;</w:t>
      </w:r>
    </w:p>
    <w:p w:rsidR="00003D99" w:rsidRPr="00003D99" w:rsidRDefault="00003D99" w:rsidP="00003D99">
      <w:pPr>
        <w:numPr>
          <w:ilvl w:val="0"/>
          <w:numId w:val="2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wykorzystywanie elementów metodologii badawczej do zdobywania i weryfikowania informacji;</w:t>
      </w:r>
    </w:p>
    <w:p w:rsidR="00003D99" w:rsidRPr="00003D99" w:rsidRDefault="00003D99" w:rsidP="00003D99">
      <w:pPr>
        <w:numPr>
          <w:ilvl w:val="0"/>
          <w:numId w:val="2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kształtowanie podstaw rozumowania naukowego obejmującego rozpoznawanie zagadnień naukowych, wyjaśnianie zjawisk fizycznych w sposób naukowy, interpretowanie oraz wykorzystywanie wyników i dowodów naukowych;</w:t>
      </w:r>
    </w:p>
    <w:p w:rsidR="00003D99" w:rsidRPr="00003D99" w:rsidRDefault="00003D99" w:rsidP="00003D99">
      <w:pPr>
        <w:numPr>
          <w:ilvl w:val="0"/>
          <w:numId w:val="2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uświadamianie roli fizyki jako naukowej podstawy współczesnej techniki i technologii, w tym również technologii informacyjno-komunikacyjnej;</w:t>
      </w:r>
    </w:p>
    <w:p w:rsidR="00003D99" w:rsidRPr="00003D99" w:rsidRDefault="00003D99" w:rsidP="00003D99">
      <w:pPr>
        <w:numPr>
          <w:ilvl w:val="0"/>
          <w:numId w:val="2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kształtowanie kompetencji kluczowych: wiedzy, umiejętności oraz postaw jako stałych elementów rozwoju jednostki i społeczeństwa;</w:t>
      </w:r>
    </w:p>
    <w:p w:rsidR="00003D99" w:rsidRPr="00003D99" w:rsidRDefault="00003D99" w:rsidP="00003D9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wartościowanie znaczenia fizyki w procesie rozwoju gospodarczego i społecznego, a także codziennego życia.</w:t>
      </w:r>
    </w:p>
    <w:p w:rsidR="00003D99" w:rsidRPr="00003D99" w:rsidRDefault="00003D99" w:rsidP="00003D99">
      <w:pPr>
        <w:spacing w:before="450" w:after="450" w:line="240" w:lineRule="auto"/>
        <w:outlineLvl w:val="2"/>
        <w:rPr>
          <w:rFonts w:ascii="inherit" w:eastAsia="Times New Roman" w:hAnsi="inherit" w:cs="Arial"/>
          <w:color w:val="333333"/>
          <w:sz w:val="24"/>
          <w:szCs w:val="24"/>
          <w:lang w:eastAsia="pl-PL"/>
        </w:rPr>
      </w:pPr>
      <w:r w:rsidRPr="00003D99">
        <w:rPr>
          <w:rFonts w:ascii="inherit" w:eastAsia="Times New Roman" w:hAnsi="inherit" w:cs="Arial"/>
          <w:color w:val="333333"/>
          <w:sz w:val="24"/>
          <w:szCs w:val="24"/>
          <w:shd w:val="clear" w:color="auto" w:fill="E7EAEF"/>
          <w:lang w:eastAsia="pl-PL"/>
        </w:rPr>
        <w:t>Cele kształcenia – wymagania ogólne</w:t>
      </w:r>
    </w:p>
    <w:p w:rsidR="00003D99" w:rsidRPr="00003D99" w:rsidRDefault="00003D99" w:rsidP="00003D99">
      <w:pPr>
        <w:numPr>
          <w:ilvl w:val="0"/>
          <w:numId w:val="3"/>
        </w:numPr>
        <w:pBdr>
          <w:bottom w:val="single" w:sz="6" w:space="11" w:color="DBDBDB"/>
        </w:pBdr>
        <w:shd w:val="clear" w:color="auto" w:fill="FFFFFF"/>
        <w:spacing w:before="100" w:beforeAutospacing="1"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Wykorzystanie pojęć i wielkości fizycznych do opisu zjawisk oraz wskazywanie ich przykładów w otaczającej rzeczywistości.</w:t>
      </w:r>
    </w:p>
    <w:p w:rsidR="00003D99" w:rsidRPr="00003D99" w:rsidRDefault="00003D99" w:rsidP="00003D99">
      <w:pPr>
        <w:numPr>
          <w:ilvl w:val="0"/>
          <w:numId w:val="3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Rozwiązywanie problemów z wykorzystaniem praw i zależności fizycznych.</w:t>
      </w:r>
    </w:p>
    <w:p w:rsidR="00003D99" w:rsidRPr="00003D99" w:rsidRDefault="00003D99" w:rsidP="00003D99">
      <w:pPr>
        <w:numPr>
          <w:ilvl w:val="0"/>
          <w:numId w:val="3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Planowanie i przeprowadzanie obserwacji lub doświadczeń oraz wnioskowanie na podstawie ich wyników.</w:t>
      </w:r>
    </w:p>
    <w:p w:rsidR="00003D99" w:rsidRPr="00003D99" w:rsidRDefault="00003D99" w:rsidP="00003D9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Posługiwanie się informacjami pochodzącymi z analizy materiałów źródłowych, w tym tekstów popularnonaukowych.</w:t>
      </w:r>
    </w:p>
    <w:p w:rsidR="00003D99" w:rsidRPr="00003D99" w:rsidRDefault="00003D99" w:rsidP="00003D99">
      <w:pPr>
        <w:spacing w:before="450" w:after="450" w:line="240" w:lineRule="auto"/>
        <w:outlineLvl w:val="2"/>
        <w:rPr>
          <w:rFonts w:ascii="inherit" w:eastAsia="Times New Roman" w:hAnsi="inherit" w:cs="Arial"/>
          <w:color w:val="333333"/>
          <w:sz w:val="24"/>
          <w:szCs w:val="24"/>
          <w:lang w:eastAsia="pl-PL"/>
        </w:rPr>
      </w:pPr>
      <w:r w:rsidRPr="00003D99">
        <w:rPr>
          <w:rFonts w:ascii="inherit" w:eastAsia="Times New Roman" w:hAnsi="inherit" w:cs="Arial"/>
          <w:color w:val="333333"/>
          <w:sz w:val="24"/>
          <w:szCs w:val="24"/>
          <w:shd w:val="clear" w:color="auto" w:fill="E7EAEF"/>
          <w:lang w:eastAsia="pl-PL"/>
        </w:rPr>
        <w:t>Treści nauczania – wymagania szczegółowe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Wymagania przekrojowe.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wyodrębnia z tekstów, tabel, diagramów lub wykresów, rysunków schematycznych lub blokowych informacje kluczowe dla opisywanego zjawiska bądź problemu; ilustruje je w różnych postaciach;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wyodrębnia zjawisko z kontekstu, nazywa je oraz wskazuje czynniki istotne i nieistotne dla jego przebiegu;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rozróżnia pojęcia: obserwacja, pomiar, doświadczenie; przeprowadza wybrane obserwacje, pomiary i doświadczenia korzystając z ich opisów;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przebieg doświadczenia lub pokazu; wyróżnia kluczowe kroki i sposób postępowania oraz wskazuje rolę użytych przyrządów;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niepewności pomiarowej; zapisuje wynik pomiaru wraz z jego jednostką oraz z uwzględnieniem informacji o niepewności;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 obliczenia i zapisuje wynik zgodnie z zasadami zaokrąglania oraz zachowaniem liczby cyfr znaczących wynikającej z dokładności pomiaru lub z danych;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przelicza wielokrotności i </w:t>
      </w:r>
      <w:proofErr w:type="spellStart"/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podwielokrotności</w:t>
      </w:r>
      <w:proofErr w:type="spellEnd"/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(mikro-, mili-, centy-, </w:t>
      </w:r>
      <w:proofErr w:type="spellStart"/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hekto</w:t>
      </w:r>
      <w:proofErr w:type="spellEnd"/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-, kilo-, mega-);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rozpoznaje zależność rosnącą bądź malejącą na podstawie danych z tabeli lub na podstawie wykresu; rozpoznaje proporcjonalność prostą na podstawie wykresu;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przestrzega zasad bezpieczeństwa podczas wykonywania obserwacji, pomiarów i doświadczeń.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Ruch i siły.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i wskazuje przykłady względności ruchu;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wyróżnia pojęcia tor i droga;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przelicza jednostki czasu (sekunda, minuta, godzina);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prędkości do opisu ruchu prostoliniowego; oblicza jej wartość i przelicza jej jednostki; stosuje do obliczeń związek prędkości z drogą i czasem, w którym została przebyta;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nazywa ruchem jednostajnym ruch, w którym droga przebyta w jednostkowych przedziałach czasu jest stała;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wartość prędkości i drogę z wykresów zależności prędkości i drogi od czasu dla ruchu prostoliniowego odcinkami jednostajnego oraz rysuje te wykresy na podstawie podanych informacji;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nazywa ruchem jednostajnie przyspieszonym ruch, w którym wartość prędkości rośnie w jednostkowych przedziałach czasu o tę samą wartość, a ruchem jednostajnie opóźnionym – ruch, w którym wartość prędkości maleje w jednostkowych przedziałach czasu o tę samą wartość;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posługuje się pojęciem przyspieszenia do opisu ruchu prostoliniowego jednostajnie przyspieszonego i jednostajnie opóźnionego; wyznacza wartość przyspieszenia wraz z </w:t>
      </w: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jednostką; stosuje do obliczeń związek przyspieszenia ze zmianą prędkości i czasem, w którym ta zmiana nastąpiła (</w:t>
      </w:r>
      <w:proofErr w:type="spellStart"/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Δv</w:t>
      </w:r>
      <w:proofErr w:type="spellEnd"/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= </w:t>
      </w:r>
      <w:proofErr w:type="spellStart"/>
      <w:r w:rsidRPr="00003D99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a</w:t>
      </w: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·Δt</w:t>
      </w:r>
      <w:proofErr w:type="spellEnd"/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zmianę prędkości i przyspieszenie z wykresów zależności prędkości od czasu dla ruchu prostoliniowego jednostajnie zmiennego (przyspieszonego lub opóźnionego);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stosuje pojęcie siły jako działania skierowanego (wektor); wskazuje wartość, kierunek i zwrot wektora siły; posługuje się jednostką siły;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rozpoznaje i nazywa siły, podaje ich przykłady w różnych sytuacjach praktycznych (siły: ciężkości, nacisku, sprężystości, oporów ruchu);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i rysuje siłę wypadkową dla sił o jednakowych kierunkach; opisuje i rysuje siły, które się równoważą;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wzajemne oddziaływanie ciał posługując się trzecią zasadą dynamiki;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analizuje zachowanie się ciał na podstawie pierwszej zasady dynamiki;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masy jako miary bezwładności ciał; analizuje zachowanie się ciał na podstawie drugiej zasady dynamiki i stosuje do obliczeń związek między siłą i masą a przyspieszeniem;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spadek swobodny jako przykład ruchu jednostajnie przyspieszonego;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siły ciężkości; stosuje do obliczeń związek między siłą, masą i przyspieszeniem grawitacyjnym;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doświadczalnie: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ilustruje: I zasadę dynamiki, II zasadę dynamiki, III zasadę dynamiki,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prędkość z pomiaru czasu i drogi z użyciem przyrządów analogowych lub cyfrowych bądź oprogramowania do pomiarów na obrazach wideo,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0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wartość siły za pomocą siłomierza albo wagi analogowej lub cyfrowej.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Energia.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pracy mechanicznej wraz z jej jednostką; stosuje do obliczeń związek pracy z siłą i drogą, na jakiej została wykonana;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mocy wraz z jej jednostką; stosuje do obliczeń związek mocy z pracą i czasem, w którym została wykonana;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energii kinetycznej, potencjalnej grawitacji i potencjalnej sprężystości; opisuje wykonaną pracę jako zmianę energii;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zmianę energii potencjalnej grawitacji oraz energii kinetycznej;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wykorzystuje zasadę zachowania energii do opisu zjawisk oraz zasadę zachowania energii mechanicznej do obliczeń.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Zjawiska cieplne.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temperatury; rozpoznaje, że ciała o równej temperaturze pozostają w stanie równowagi termicznej;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skalami temperatur (Celsjusza, Kelvina, Fahrenheita); przelicza temperaturę w skali Celsjusza na temperaturę w skali Kelvina i odwrotnie;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wskazuje, że nie następuje przekazywanie energii w postaci ciepła (wymiana ciepła) między ciałami o tej samej temperaturze;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wskazuje, że energię układu (energię wewnętrzną) można zmienić, wykonując nad nim pracę lub przekazując energię w postaci ciepła;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analizuje jakościowo związek między temperaturą a średnią energią kinetyczną (ruchu chaotycznego) cząsteczek;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ciepła właściwego wraz z jego jednostką;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opisuje zjawisko przewodnictwa cieplnego; rozróżnia materiały o różnym przewodnictwie; opisuje rolę izolacji cieplnej;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ruch gazów i cieczy w zjawisku konwekcji;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rozróżnia i nazywa zmiany stanów skupienia; analizuje zjawiska topnienia, krzepnięcia, wrzenia, skraplania, sublimacji i resublimacji jako procesy, w których dostarczenie energii w postaci ciepła nie powoduje zmiany temperatury;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doświadczalnie: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zjawiska topnienia, wrzenia, skraplania,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bada zjawisko przewodnictwa cieplnego i określa, który z badanych materiałów jest lepszym przewodnikiem ciepła,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0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ciepło właściwe wody z użyciem czajnika elektrycznego lub grzałki o znanej mocy, termometru, cylindra miarowego lub wagi.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Właściwości materii.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pojęciami masy i gęstości oraz ich jednostkami; analizuje różnice gęstości substancji w różnych stanach skupienia wynikające z budowy mikroskopowej ciał stałych, cieczy i gazów;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stosuje do obliczeń związek gęstości z masą i objętością;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parcia (nacisku) oraz pojęciem ciśnienia w cieczach i gazach wraz z jego jednostką; stosuje do obliczeń związek między parciem a ciśnieniem;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ciśnienia atmosferycznego;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prawem Pascala, zgodnie z którym zwiększenie ciśnienia zewnętrznego powoduje jednakowy przyrost ciśnienia w całej objętości cieczy lub gazu;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stosuje do obliczeń związek między ciśnieniem hydrostatycznym a wysokością słupa cieczy i jej gęstością;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analizuje siły działające na ciała zanurzone w cieczach lub gazach, posługując się pojęciem siły wyporu i prawem Archimedesa;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zjawisko napięcia powierzchniowego; ilustruje istnienie sił spójności i w tym kontekście tłumaczy formowanie się kropli;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doświadczalnie: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istnienie ciśnienia atmosferycznego; demonstruje zjawiska konwekcji i napięcia powierzchniowego,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prawo Pascala oraz zależność ciśnienia hydrostatycznego od wysokości słupa cieczy,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prawo Archimedesa i na tej podstawie analizuje pływanie ciał; wyznacza gęstość cieczy lub ciał stałych,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0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gęstość substancji z jakiej wykonany jest przedmiot o kształcie regularnym za pomocą wagi i przymiaru lub o nieregularnym kształcie za pomocą wagi, cieczy i cylindra miarowego.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Elektryczność.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sposoby elektryzowania ciał przez potarcie i dotyk; wskazuje, że zjawiska te polegają na przemieszczaniu elektronów;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jakościowo oddziaływanie ładunków jednoimiennych i różnoimiennych;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rozróżnia przewodniki od izolatorów oraz wskazuje ich przykłady;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przemieszczenie ładunków w przewodnikach pod wpływem oddziaływania ze strony ładunku zewnętrznego (indukcja elektrostatyczna);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budowę oraz zasadę działania elektroskopu;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posługuje się pojęciem ładunku elektrycznego jako wielokrotności ładunku elementarnego; stosuje jednostkę ładunku;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przepływ prądu w obwodach jako ruch elektronów swobodnych albo jonów w przewodnikach;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natężenia prądu wraz z jego jednostką; stosuje do obliczeń związek między natężeniem prądu a ładunkiem i czasem jego przepływu przez przekrój poprzeczny przewodnika;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napięcia elektrycznego jako wielkości określającej ilość energii potrzebnej do przeniesienia jednostkowego ładunku w obwodzie; stosuje jednostkę napięcia;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pracy i mocy prądu elektrycznego wraz z ich jednostkami; stosuje do obliczeń związki między tymi wielkościami; przelicza energię elektryczną wyrażoną w kilowatogodzinach na dżule i odwrotnie;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wyróżnia formy energii, na jakie jest zamieniana energia elektryczna; wskazuje źródła energii elektrycznej i odbiorniki;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oporu elektrycznego jako własnością przewodnika; stosuje do obliczeń związek między napięciem a natężeniem prądu i oporem; posługuje się jednostką oporu;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rysuje schematy obwodów elektrycznych składających się z jednego źródła energii, jednego odbiornika, mierników i wyłączników; posługuje się symbolami graficznymi tych elementów;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rolę izolacji i bezpieczników przeciążeniowych w domowej sieci elektrycznej oraz warunki bezpiecznego korzystania z energii elektrycznej;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wskazuje skutki przerwania dostaw energii elektrycznej do urządzeń o kluczowym znaczeniu;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doświadczalnie: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zjawiska elektryzowania przez potarcie lub dotyk,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wzajemne oddziaływanie ciał naelektryzowanych,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rozróżnia przewodniki od izolatorów oraz wskazuje ich przykłady,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łączy według podanego schematu obwód elektryczny składający się ze źródła (akumulatora, zasilacza), odbiornika (żarówki, brzęczyka, silnika, diody, grzejnika, opornika), wyłączników, woltomierzy, amperomierzy; odczytuje wskazania mierników,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0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opór przewodnika przez pomiary napięcia na jego końcach oraz natężenia prądu przez niego płynącego.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Magnetyzm.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nazywa bieguny magnesów stałych i opisuje oddziaływanie między nimi;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zachowanie się igły magnetycznej w obecności magnesu oraz zasadę działania kompasu; posługuje się pojęciem biegunów magnetycznych Ziemi;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na przykładzie żelaza oddziaływanie magnesów na materiały magnetyczne i wymienia przykłady wykorzystania tego oddziaływania;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zachowanie się igły magnetycznej w otoczeniu prostoliniowego przewodnika z prądem;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budowę i działanie elektromagnesu; opisuje wzajemne oddziaływanie elektromagnesów i magnesów; wymienia przykłady zastosowania elektromagnesów;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wskazuje oddziaływanie magnetyczne jako podstawę działania silników elektrycznych;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doświadczalnie: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zachowanie się igły magnetycznej w obecności magnesu,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0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zjawisko oddziaływania przewodnika z prądem na igłę magnetyczną.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lastRenderedPageBreak/>
        <w:t>Ruch drgający i fale.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ruch okresowy wahadła; posługuje się pojęciami amplitudy, okresu i częstotliwości do opisu ruchu okresowego wraz z ich jednostkami;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ruch drgający (drgania) ciała pod wpływem siły sprężystości oraz analizuje jakościowo przemiany energii kinetycznej i energii potencjalnej sprężystości w tym ruchu; wskazuje położenie równowagi;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amplitudę i okres drgań na podstawie przedstawionego wykresu zależności położenia od czasu;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rozchodzenie się fali mechanicznej jako proces przekazywania energii bez przenoszenia materii; posługuje się pojęciem prędkości rozchodzenia się fali;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pojęciami amplitudy, okresu, częstotliwości i długości fali do opisu fal oraz stosuje do obliczeń związki między tymi wielkościami wraz z ich jednostkami;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mechanizm powstawania i rozchodzenia się fal dźwiękowych w powietrzu; podaje przykłady źródeł dźwięku;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jakościowo związek między wysokością dźwięku a częstotliwością fali oraz związek między natężeniem dźwięku (głośnością) a energią fali i amplitudą fali;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rozróżnia dźwięki słyszalne, ultradźwięki i infradźwięki; wymienia przykłady ich źródeł i zastosowań;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doświadczalnie: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wyznacza okres i częstotliwość w ruchu okresowym,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dźwięki o różnych częstotliwościach z wykorzystaniem drgającego przedmiotu lub instrumentu muzycznego,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0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obserwuje oscylogramy dźwięków z wykorzystaniem różnych technik.</w:t>
      </w:r>
    </w:p>
    <w:p w:rsidR="00003D99" w:rsidRPr="00003D99" w:rsidRDefault="00003D99" w:rsidP="00003D99">
      <w:pPr>
        <w:numPr>
          <w:ilvl w:val="0"/>
          <w:numId w:val="4"/>
        </w:numPr>
        <w:shd w:val="clear" w:color="auto" w:fill="4574C1"/>
        <w:spacing w:before="750" w:after="100" w:afterAutospacing="1" w:line="240" w:lineRule="auto"/>
        <w:ind w:left="495"/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b/>
          <w:bCs/>
          <w:color w:val="FFFFFF"/>
          <w:sz w:val="24"/>
          <w:szCs w:val="24"/>
          <w:lang w:eastAsia="pl-PL"/>
        </w:rPr>
        <w:t>Optyka. Uczeń: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ilustruje prostoliniowe rozchodzenie się światła w ośrodku jednorodnym; wyjaśnia powstawanie cienia i półcienia;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zjawisko odbicia od powierzchni płaskiej i od powierzchni sferycznej;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zjawisko rozproszenia światła przy odbiciu od powierzchni chropowatej;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analizuje bieg promieni wychodzących z punktu w różnych kierunkach, a następnie odbitych od zwierciadła płaskiego i od zwierciadeł sferycznych; opisuje skupianie promieni w zwierciadle wklęsłym oraz bieg promieni odbitych od zwierciadła wypukłego; posługuje się pojęciami ogniska i ogniskowej;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konstruuje bieg promieni ilustrujący powstawanie obrazów pozornych wytwarzanych przez zwierciadło płaskie oraz powstawanie obrazów rzeczywistych i pozornych wytwarzanych przez zwierciadła sferyczne znając położenie ogniska;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jakościowo zjawisko załamania światła na granicy dwóch ośrodków różniących się prędkością rozchodzenia się światła; wskazuje kierunek załamania;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bieg promieni równoległych do osi optycznej przechodzących przez soczewkę skupiającą i rozpraszającą, posługując się pojęciami ogniska i ogniskowej;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rysuje konstrukcyjnie obrazy wytworzone przez soczewki; rozróżnia obrazy rzeczywiste, pozorne, proste, odwrócone; porównuje wielkość przedmiotu i obrazu;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posługuje się pojęciem krótkowzroczności i dalekowzroczności oraz opisuje rolę soczewek w korygowaniu tych wad wzroku;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światło białe jako mieszaninę barw i ilustruje to rozszczepieniem światła w pryzmacie; wymienia inne przykłady rozszczepienia światła;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opisuje światło lasera jako jednobarwne i ilustruje to brakiem rozszczepienia w pryzmacie;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wymienia rodzaje fal elektromagnetycznych: radiowe, mikrofale, promieniowanie podczerwone, światło widzialne, promieniowanie nadfioletowe, rentgenowskie i gamma; wskazuje przykłady ich zastosowania;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wymienia cechy wspólne i różnice w rozchodzeniu się fal mechanicznych i elektromagnetycznych;</w:t>
      </w:r>
    </w:p>
    <w:p w:rsidR="00003D99" w:rsidRPr="00003D99" w:rsidRDefault="00003D99" w:rsidP="00003D99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-40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doświadczalnie: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zjawisko prostoliniowego rozchodzenia się światła, zjawisko załamania światła na granicy ośrodków, powstawanie obrazów za pomocą zwierciadeł płaskich, sferycznych i soczewek,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otrzymuje za pomocą soczewki skupiającej ostre obrazy przedmiotu na ekranie,</w:t>
      </w:r>
    </w:p>
    <w:p w:rsidR="00003D99" w:rsidRPr="00003D99" w:rsidRDefault="00003D99" w:rsidP="00003D99">
      <w:pPr>
        <w:numPr>
          <w:ilvl w:val="2"/>
          <w:numId w:val="4"/>
        </w:numPr>
        <w:shd w:val="clear" w:color="auto" w:fill="FFFFFF"/>
        <w:spacing w:before="100" w:beforeAutospacing="1" w:line="240" w:lineRule="auto"/>
        <w:ind w:left="-1155" w:right="-45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demonstruje rozszczepienie światła w pryzmacie.</w:t>
      </w:r>
    </w:p>
    <w:p w:rsidR="00003D99" w:rsidRPr="00003D99" w:rsidRDefault="00003D99" w:rsidP="00003D99">
      <w:pPr>
        <w:spacing w:before="450" w:after="450" w:line="240" w:lineRule="auto"/>
        <w:outlineLvl w:val="2"/>
        <w:rPr>
          <w:rFonts w:ascii="inherit" w:eastAsia="Times New Roman" w:hAnsi="inherit" w:cs="Arial"/>
          <w:color w:val="333333"/>
          <w:sz w:val="24"/>
          <w:szCs w:val="24"/>
          <w:lang w:eastAsia="pl-PL"/>
        </w:rPr>
      </w:pPr>
      <w:r w:rsidRPr="00003D99">
        <w:rPr>
          <w:rFonts w:ascii="inherit" w:eastAsia="Times New Roman" w:hAnsi="inherit" w:cs="Arial"/>
          <w:color w:val="333333"/>
          <w:sz w:val="24"/>
          <w:szCs w:val="24"/>
          <w:shd w:val="clear" w:color="auto" w:fill="E7EAEF"/>
          <w:lang w:eastAsia="pl-PL"/>
        </w:rPr>
        <w:t>Warunki i sposób realizacji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lang w:eastAsia="pl-PL"/>
        </w:rPr>
      </w:pPr>
      <w:r w:rsidRPr="00003D99">
        <w:rPr>
          <w:rFonts w:ascii="Arial" w:eastAsia="Times New Roman" w:hAnsi="Arial" w:cs="Arial"/>
          <w:color w:val="333333"/>
          <w:lang w:eastAsia="pl-PL"/>
        </w:rPr>
        <w:t>Fizyka jest nauką przyrodniczą, nierozerwalnie związaną z codzienną aktywnością człowieka. Wiele zagadnień charakterystycznych dla fizyki jest poznawanych i postrzeganych przez uczniów znacznie wcześniej niż rozpoczyna się ich formalna edukacja z tego przedmiotu. Dlatego bardzo ważnym elementem nauczania fizyki jest zarówno świadomość wiedzy potocznej, jak i bagaż umiejętności wynikający z nieustannego obserwowania świata.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lang w:eastAsia="pl-PL"/>
        </w:rPr>
      </w:pPr>
      <w:r w:rsidRPr="00003D99">
        <w:rPr>
          <w:rFonts w:ascii="Arial" w:eastAsia="Times New Roman" w:hAnsi="Arial" w:cs="Arial"/>
          <w:color w:val="333333"/>
          <w:lang w:eastAsia="pl-PL"/>
        </w:rPr>
        <w:t>Przedmiot fizyka to przede wszystkim sposobność do konstruktywistycznej weryfikacji poglądów uczniów oraz czas na budowanie podstaw myślenia naukowego – stawiania pytań i szukania ustrukturyzowanych odpowiedzi. Uczenie podstaw fizyki bez nieustannego odwoływania się do przykładów z codziennego życia, bogatego ilustrowania kontekstowego oraz czynnego badania zjawisk i procesów jest sprzeczne z fundamentalnymi zasadami nauczania tego przedmiotu. Nauczanie fizyki winno być postrzegane przede wszystkim jako sposobność do zaspokajania ciekawości poznawczej uczniów i na tej bazie kształtowania umiejętności zdobywania wiedzy, której podstawy zostały zapisane w dokumencie.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lang w:eastAsia="pl-PL"/>
        </w:rPr>
      </w:pPr>
      <w:r w:rsidRPr="00003D99">
        <w:rPr>
          <w:rFonts w:ascii="Arial" w:eastAsia="Times New Roman" w:hAnsi="Arial" w:cs="Arial"/>
          <w:color w:val="333333"/>
          <w:lang w:eastAsia="pl-PL"/>
        </w:rPr>
        <w:t>Eksperymentowanie, rozwiązywanie zadań problemowych oraz praca z materiałami źródłowymi winny stanowić główne obszary aktywności podczas zajęć fizyki.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lang w:eastAsia="pl-PL"/>
        </w:rPr>
      </w:pPr>
      <w:r w:rsidRPr="00003D99">
        <w:rPr>
          <w:rFonts w:ascii="Arial" w:eastAsia="Times New Roman" w:hAnsi="Arial" w:cs="Arial"/>
          <w:color w:val="333333"/>
          <w:lang w:eastAsia="pl-PL"/>
        </w:rPr>
        <w:t>Zawarte w podstawie programowej kształcenia ogólnego dla szkoły podstawowej treści nauczania zostały wybrane w celu kształtowania podstaw rozumowania naukowego obejmującego rozpoznawanie zagadnień, wyjaśnianie zjawisk fizycznych, interpretowanie oraz wykorzystanie wyników i dowodów naukowych do budowania fizycznego obrazu rzeczywistości.</w:t>
      </w:r>
    </w:p>
    <w:p w:rsidR="00003D99" w:rsidRPr="00003D99" w:rsidRDefault="00003D99" w:rsidP="00003D99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Podczas realizacji wymagań podstawy programowej kształcenia ogólnego dla szkoły podstawowej istotne jest zwrócenie uwagi na stopień opanowania następujących umiejętności:</w:t>
      </w:r>
    </w:p>
    <w:p w:rsidR="00003D99" w:rsidRPr="00003D99" w:rsidRDefault="00003D99" w:rsidP="00003D99">
      <w:pPr>
        <w:numPr>
          <w:ilvl w:val="0"/>
          <w:numId w:val="5"/>
        </w:numPr>
        <w:pBdr>
          <w:top w:val="single" w:sz="6" w:space="0" w:color="DBDBDB"/>
          <w:bottom w:val="single" w:sz="6" w:space="11" w:color="DBDBDB"/>
        </w:pBdr>
        <w:shd w:val="clear" w:color="auto" w:fill="FFFFFF"/>
        <w:spacing w:before="100" w:beforeAutospacing="1"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rozwiązywania typowych zadań przez wykonywanie rutynowych czynności;</w:t>
      </w:r>
    </w:p>
    <w:p w:rsidR="00003D99" w:rsidRPr="00003D99" w:rsidRDefault="00003D99" w:rsidP="00003D99">
      <w:pPr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rozpoznawania i kojarzenia z wykorzystaniem pojedynczych źródeł informacji;</w:t>
      </w:r>
    </w:p>
    <w:p w:rsidR="00003D99" w:rsidRPr="00003D99" w:rsidRDefault="00003D99" w:rsidP="00003D99">
      <w:pPr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wybierania i stosowania strategii rozwiązywania problemów;</w:t>
      </w:r>
    </w:p>
    <w:p w:rsidR="00003D99" w:rsidRPr="00003D99" w:rsidRDefault="00003D99" w:rsidP="00003D99">
      <w:pPr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efektywnej pracy nad rozwiązaniem oraz łączenia różnorodnych informacji i technik;</w:t>
      </w:r>
    </w:p>
    <w:p w:rsidR="00003D99" w:rsidRPr="00003D99" w:rsidRDefault="00003D99" w:rsidP="00003D99">
      <w:pPr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matematycznych z użyciem odpowiednich reprezentacji;</w:t>
      </w:r>
    </w:p>
    <w:p w:rsidR="00003D99" w:rsidRPr="00003D99" w:rsidRDefault="00003D99" w:rsidP="00003D99">
      <w:pPr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doświadczalnych;</w:t>
      </w:r>
    </w:p>
    <w:p w:rsidR="005B2E0F" w:rsidRPr="00003D99" w:rsidRDefault="00003D99" w:rsidP="00003D9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-675" w:firstLin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3D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formułowania komunikatu o swoim rozumowaniu oraz uzasadniania podjętego działania.</w:t>
      </w:r>
    </w:p>
    <w:sectPr w:rsidR="005B2E0F" w:rsidRPr="00003D99" w:rsidSect="0029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604E"/>
    <w:multiLevelType w:val="multilevel"/>
    <w:tmpl w:val="C75E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4412A"/>
    <w:multiLevelType w:val="multilevel"/>
    <w:tmpl w:val="699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E2DA7"/>
    <w:multiLevelType w:val="multilevel"/>
    <w:tmpl w:val="2304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A6FE5"/>
    <w:multiLevelType w:val="multilevel"/>
    <w:tmpl w:val="EFD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D0C7C"/>
    <w:multiLevelType w:val="multilevel"/>
    <w:tmpl w:val="39A0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3D99"/>
    <w:rsid w:val="00003D99"/>
    <w:rsid w:val="00296B55"/>
    <w:rsid w:val="005B2E0F"/>
    <w:rsid w:val="00DC7ECD"/>
    <w:rsid w:val="00F1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B55"/>
  </w:style>
  <w:style w:type="paragraph" w:styleId="Nagwek1">
    <w:name w:val="heading 1"/>
    <w:basedOn w:val="Normalny"/>
    <w:link w:val="Nagwek1Znak"/>
    <w:uiPriority w:val="9"/>
    <w:qFormat/>
    <w:rsid w:val="00003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03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03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003D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D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3D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3D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03D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03D99"/>
    <w:rPr>
      <w:color w:val="0000FF"/>
      <w:u w:val="single"/>
    </w:rPr>
  </w:style>
  <w:style w:type="character" w:customStyle="1" w:styleId="hidden-xs">
    <w:name w:val="hidden-xs"/>
    <w:basedOn w:val="Domylnaczcionkaakapitu"/>
    <w:rsid w:val="00003D99"/>
  </w:style>
  <w:style w:type="paragraph" w:styleId="NormalnyWeb">
    <w:name w:val="Normal (Web)"/>
    <w:basedOn w:val="Normalny"/>
    <w:uiPriority w:val="99"/>
    <w:semiHidden/>
    <w:unhideWhenUsed/>
    <w:rsid w:val="0000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bling">
    <w:name w:val="sibling"/>
    <w:basedOn w:val="Normalny"/>
    <w:rsid w:val="0000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03D99"/>
    <w:rPr>
      <w:i/>
      <w:iCs/>
    </w:rPr>
  </w:style>
  <w:style w:type="paragraph" w:customStyle="1" w:styleId="text-right">
    <w:name w:val="text-right"/>
    <w:basedOn w:val="Normalny"/>
    <w:rsid w:val="0000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3D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22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6814">
              <w:marLeft w:val="1425"/>
              <w:marRight w:val="0"/>
              <w:marTop w:val="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93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71907">
              <w:marLeft w:val="0"/>
              <w:marRight w:val="0"/>
              <w:marTop w:val="0"/>
              <w:marBottom w:val="3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617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4602">
                  <w:marLeft w:val="-225"/>
                  <w:marRight w:val="-225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2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C3C9D4"/>
                        <w:left w:val="single" w:sz="6" w:space="30" w:color="C3C9D4"/>
                        <w:bottom w:val="single" w:sz="6" w:space="23" w:color="C3C9D4"/>
                        <w:right w:val="single" w:sz="6" w:space="30" w:color="C3C9D4"/>
                      </w:divBdr>
                      <w:divsChild>
                        <w:div w:id="19015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0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94363">
                  <w:marLeft w:val="-225"/>
                  <w:marRight w:val="-225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7637">
                  <w:marLeft w:val="-225"/>
                  <w:marRight w:val="-225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283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363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46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62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551887">
                      <w:marLeft w:val="-225"/>
                      <w:marRight w:val="-225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79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230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986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3441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1973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9367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86929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9158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2014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9437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707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9426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97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8896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968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7488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5549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524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8253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1462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376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186029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2738</Words>
  <Characters>16433</Characters>
  <Application>Microsoft Office Word</Application>
  <DocSecurity>0</DocSecurity>
  <Lines>136</Lines>
  <Paragraphs>38</Paragraphs>
  <ScaleCrop>false</ScaleCrop>
  <Company/>
  <LinksUpToDate>false</LinksUpToDate>
  <CharactersWithSpaces>19133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wasowska</dc:creator>
  <cp:lastModifiedBy>monika wasowska</cp:lastModifiedBy>
  <cp:revision>1</cp:revision>
  <dcterms:created xsi:type="dcterms:W3CDTF">2024-09-09T15:45:00Z</dcterms:created>
  <dcterms:modified xsi:type="dcterms:W3CDTF">2024-09-09T15:49:00Z</dcterms:modified>
</cp:coreProperties>
</file>